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附件2：</w:t>
      </w:r>
    </w:p>
    <w:p>
      <w:pPr>
        <w:spacing w:afterLines="30"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 w:hAnsiTheme="minorEastAsia"/>
          <w:b/>
          <w:sz w:val="36"/>
          <w:szCs w:val="36"/>
        </w:rPr>
        <w:t>学位与研究生教育质量报告任务分解表（201</w:t>
      </w:r>
      <w:r>
        <w:rPr>
          <w:rFonts w:hint="eastAsia" w:ascii="仿宋_GB2312" w:eastAsia="仿宋_GB2312" w:hAnsiTheme="minorEastAsia"/>
          <w:b/>
          <w:sz w:val="36"/>
          <w:szCs w:val="36"/>
          <w:lang w:val="en-US" w:eastAsia="zh-CN"/>
        </w:rPr>
        <w:t>7</w:t>
      </w:r>
      <w:r>
        <w:rPr>
          <w:rFonts w:hint="eastAsia" w:ascii="仿宋_GB2312" w:eastAsia="仿宋_GB2312" w:hAnsiTheme="minorEastAsia"/>
          <w:b/>
          <w:sz w:val="36"/>
          <w:szCs w:val="36"/>
        </w:rPr>
        <w:t>年度）</w:t>
      </w:r>
    </w:p>
    <w:tbl>
      <w:tblPr>
        <w:tblStyle w:val="6"/>
        <w:tblW w:w="141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3695"/>
        <w:gridCol w:w="5613"/>
        <w:gridCol w:w="18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369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要素</w:t>
            </w: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、学位与研究生教育概况</w:t>
            </w:r>
          </w:p>
        </w:tc>
        <w:tc>
          <w:tcPr>
            <w:tcW w:w="9308" w:type="dxa"/>
            <w:gridSpan w:val="2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研究生教育发展、学位点概况、现状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>
              <w:rPr>
                <w:rFonts w:ascii="Arial" w:cs="Arial"/>
                <w:szCs w:val="21"/>
              </w:rPr>
              <w:t>、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学位授权学科、专业情况</w:t>
            </w:r>
          </w:p>
        </w:tc>
        <w:tc>
          <w:tcPr>
            <w:tcW w:w="369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2.1</w:t>
            </w:r>
            <w:r>
              <w:rPr>
                <w:rFonts w:ascii="Arial" w:cs="Arial"/>
                <w:szCs w:val="21"/>
              </w:rPr>
              <w:t>博士、硕士学位授权点分布及结构</w:t>
            </w: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以文字+表格形式，表格格式见附表1</w:t>
            </w:r>
            <w:r>
              <w:rPr>
                <w:rFonts w:ascii="Arial" w:hAnsi="Arial" w:eastAsia="宋体" w:cs="Arial"/>
                <w:szCs w:val="21"/>
              </w:rPr>
              <w:t>～</w:t>
            </w: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2.2</w:t>
            </w:r>
            <w:r>
              <w:rPr>
                <w:rFonts w:ascii="Arial" w:cs="Arial"/>
                <w:szCs w:val="21"/>
              </w:rPr>
              <w:t>授权学科建设情况</w:t>
            </w: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以文字形式，学科及实验室申报等方面工作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以文字形式：人才引进、学术交流、设备、图书投入等方面。</w:t>
            </w:r>
          </w:p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可结合各类型/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级别的重点建设学科情况—表格格式见附表7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2.3</w:t>
            </w:r>
            <w:r>
              <w:rPr>
                <w:rFonts w:ascii="Arial" w:cs="Arial"/>
                <w:szCs w:val="21"/>
              </w:rPr>
              <w:t>学科评估结果</w:t>
            </w: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以文字+表格形式，表格格式见附表8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2.4</w:t>
            </w:r>
            <w:r>
              <w:rPr>
                <w:rFonts w:ascii="Arial" w:cs="Arial"/>
                <w:szCs w:val="21"/>
              </w:rPr>
              <w:t>学士学位授权专业分布及结构（包含成人教育）</w:t>
            </w: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以文字+表格形式，表格格式见附表9</w:t>
            </w:r>
            <w:r>
              <w:rPr>
                <w:rFonts w:ascii="Arial" w:hAnsi="Arial" w:eastAsia="宋体" w:cs="Arial"/>
                <w:szCs w:val="21"/>
              </w:rPr>
              <w:t>～1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（注明第二学士学位专业）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教务处、成教学院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ascii="Arial" w:cs="Arial"/>
                <w:szCs w:val="21"/>
              </w:rPr>
              <w:t>、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研究生招生及规模情况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3.1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研究生招生及生源情况</w:t>
            </w: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招生数及所占比例（包含博士、学术型及全日制专业学位硕士、在职硕士）：以文字+图形形式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博士研究生招生录取情况（包括提升博士招生质量方面政策）：以文字+表格形式，表格格式见附表1</w:t>
            </w: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硕士研究生招生录取情况（包括提升硕士招生质量方面政策）：以文字+表格形式，表格格式见附表1</w:t>
            </w:r>
            <w:r>
              <w:rPr>
                <w:rFonts w:hint="eastAsia" w:ascii="Arial" w:hAnsi="Arial" w:cs="Arial"/>
                <w:szCs w:val="21"/>
              </w:rPr>
              <w:t>2</w:t>
            </w:r>
            <w:r>
              <w:rPr>
                <w:rFonts w:ascii="Arial" w:hAnsi="Arial" w:eastAsia="宋体" w:cs="Arial"/>
                <w:szCs w:val="21"/>
              </w:rPr>
              <w:t>～1</w:t>
            </w: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生源质量（包括近3年数字：一志愿报录比、一志愿和二志愿调剂统计；本校/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高质量生源录取统计等）：以文字+图形形式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3.2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研究生规模及结构</w:t>
            </w: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以文字+表格+图形形式，表格格式见附表1</w:t>
            </w:r>
            <w:r>
              <w:rPr>
                <w:rFonts w:hint="eastAsia" w:ascii="Arial" w:hAnsi="Arial" w:cs="Arial"/>
                <w:szCs w:val="21"/>
              </w:rPr>
              <w:t>5</w:t>
            </w:r>
            <w:r>
              <w:rPr>
                <w:rFonts w:ascii="Arial" w:hAnsi="Arial" w:eastAsia="宋体" w:cs="Arial"/>
                <w:szCs w:val="21"/>
              </w:rPr>
              <w:t>～1</w:t>
            </w:r>
            <w:r>
              <w:rPr>
                <w:rFonts w:hint="eastAsia" w:ascii="Arial" w:hAnsi="Arial" w:eastAsia="宋体" w:cs="Arial"/>
                <w:szCs w:val="21"/>
              </w:rPr>
              <w:t>6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ascii="Arial" w:cs="Arial"/>
                <w:szCs w:val="21"/>
              </w:rPr>
              <w:t>、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研究生培养过程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4.1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研究生教育教学资源与条件</w:t>
            </w: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重点研究基地（包括各类重点实验室、研究中心等）：以文字+表格形式，表格格式见附表1</w:t>
            </w: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188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科研项目及科研总经费（包括各类项目及其对应经费）：以文字+表格形式，表格格式见附表1</w:t>
            </w: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科技处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95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613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人才培养基地：以文字+表格形式，表格格式见附表1</w:t>
            </w: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188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</w:tbl>
    <w:p/>
    <w:tbl>
      <w:tblPr>
        <w:tblStyle w:val="6"/>
        <w:tblW w:w="141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3681"/>
        <w:gridCol w:w="5641"/>
        <w:gridCol w:w="1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要素</w:t>
            </w: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ascii="Arial" w:cs="Arial"/>
                <w:szCs w:val="21"/>
              </w:rPr>
              <w:t>、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研究生培养过程</w:t>
            </w:r>
          </w:p>
        </w:tc>
        <w:tc>
          <w:tcPr>
            <w:tcW w:w="3681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4.2</w:t>
            </w:r>
            <w:r>
              <w:rPr>
                <w:rFonts w:ascii="Arial" w:cs="Arial" w:hAnsiTheme="minorEastAsia"/>
                <w:bCs/>
                <w:color w:val="000000"/>
                <w:kern w:val="0"/>
                <w:szCs w:val="21"/>
              </w:rPr>
              <w:t>研究生教育经费投入情况</w:t>
            </w: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学校投入全日制研究生奖助学金总额：其中国家奖学金、学业奖学金、国家助学金、省级校级专项奖励、研究生“三助”津贴、评审答辩费、导师业务经费；以文字形式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研究生获得国家奖学金、学业奖学金、省级校级专项奖励统计：以表格形式，表格格式见附表</w:t>
            </w:r>
            <w:r>
              <w:rPr>
                <w:rFonts w:hint="eastAsia" w:ascii="Arial" w:hAnsi="Arial" w:cs="Arial"/>
                <w:szCs w:val="21"/>
              </w:rPr>
              <w:t>20</w:t>
            </w:r>
            <w:r>
              <w:rPr>
                <w:rFonts w:ascii="Arial" w:hAnsi="Arial" w:eastAsia="宋体" w:cs="Arial"/>
                <w:szCs w:val="21"/>
              </w:rPr>
              <w:t>～2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7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学院投入经费情况</w:t>
            </w:r>
            <w:r>
              <w:rPr>
                <w:rFonts w:hint="eastAsia" w:ascii="Arial" w:hAnsi="Arial" w:cs="Arial"/>
                <w:szCs w:val="21"/>
              </w:rPr>
              <w:t>：以文字</w:t>
            </w:r>
            <w:r>
              <w:rPr>
                <w:rFonts w:ascii="Arial" w:hAnsi="Arial" w:cs="Arial"/>
                <w:szCs w:val="21"/>
              </w:rPr>
              <w:t>或其他形式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4.3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研究生课程建设、案例教学和联合培养基地建设情况</w:t>
            </w: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课程建设情况：以文字+表格形式，表格格式见附表2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8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案例教学情况（包括编写、培训、激励等方面）：以文字+表格形式，表格格式见附表2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9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联合培养基地建设情况（包括合作机制、基地导师情况、经费支持等方面）：以文字形式，</w:t>
            </w:r>
            <w:r>
              <w:rPr>
                <w:rFonts w:hint="eastAsia" w:ascii="Arial" w:hAnsi="Arial" w:cs="Arial"/>
                <w:szCs w:val="21"/>
              </w:rPr>
              <w:t>结合附表1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9</w:t>
            </w:r>
            <w:r>
              <w:rPr>
                <w:rFonts w:hint="eastAsia" w:ascii="Arial" w:hAnsi="Arial" w:cs="Arial"/>
                <w:szCs w:val="21"/>
              </w:rPr>
              <w:t>所填数据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4.4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研究生教育创新计划实施及成效</w:t>
            </w: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研究生教育创新计划情况及成果：以文字+表格形式，表格格式见附表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30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品牌或重大学术活动情况及成果：以文字或其他形式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各学院、研究生处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4.5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导师队伍规模及结构情况</w:t>
            </w: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导师情况分析（包含博导、硕导）：以文字+图形形式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4.6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研究生党建和思想政治教育工作基本情况</w:t>
            </w: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思想政治队伍建设、体制建设、思想/安全健康教育、学术文化活动、社会实践、科学道德与学风建设等方面：以文字或其他形式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4.7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研究生培养特色及改革案例</w:t>
            </w: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培养特色（培养方案、实践教育教学等方面）：以文字形式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  <w:bookmarkStart w:id="0" w:name="_GoBack"/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研究生处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vMerge w:val="continue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36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改革案例（招生、导师、培养过程、学术交流、奖助、创新、监督等方面特色培养及改革措施）：以文字形式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/>
    <w:p/>
    <w:p/>
    <w:p/>
    <w:p/>
    <w:tbl>
      <w:tblPr>
        <w:tblStyle w:val="6"/>
        <w:tblW w:w="141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0"/>
        <w:gridCol w:w="3667"/>
        <w:gridCol w:w="5655"/>
        <w:gridCol w:w="1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要素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 xml:space="preserve">5. 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学位授予及研究生就业情况</w:t>
            </w: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5.1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学位授予情况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博士、硕士学位授予情况：</w:t>
            </w:r>
            <w:r>
              <w:rPr>
                <w:rFonts w:ascii="Arial" w:hAnsi="Arial" w:cs="Arial"/>
                <w:szCs w:val="21"/>
              </w:rPr>
              <w:t>以文字+表格形式，表格格式见附表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31</w:t>
            </w:r>
            <w:r>
              <w:rPr>
                <w:rFonts w:ascii="Arial" w:hAnsi="Arial" w:eastAsia="宋体" w:cs="Arial"/>
                <w:szCs w:val="21"/>
              </w:rPr>
              <w:t>～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33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5.2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研究生毕业及就业状况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签约率、就业率情况：以文字+表格+图形形式，</w:t>
            </w:r>
            <w:r>
              <w:rPr>
                <w:rFonts w:ascii="Arial" w:hAnsi="Arial" w:cs="Arial"/>
                <w:szCs w:val="21"/>
              </w:rPr>
              <w:t>表格格式自定</w:t>
            </w:r>
            <w:r>
              <w:rPr>
                <w:rFonts w:hint="eastAsia" w:ascii="Arial" w:hAnsi="Arial" w:cs="Arial"/>
                <w:szCs w:val="21"/>
              </w:rPr>
              <w:t>（可参考去年表格）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就业去向情况、就业单位性质、与专业相关度等方面分析：以文字+表格+图形形式，</w:t>
            </w:r>
            <w:r>
              <w:rPr>
                <w:rFonts w:ascii="Arial" w:hAnsi="Arial" w:cs="Arial"/>
                <w:szCs w:val="21"/>
              </w:rPr>
              <w:t>表格格式自定</w:t>
            </w:r>
            <w:r>
              <w:rPr>
                <w:rFonts w:hint="eastAsia" w:ascii="Arial" w:hAnsi="Arial" w:cs="Arial"/>
                <w:szCs w:val="21"/>
              </w:rPr>
              <w:t>（可参考去年表格）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 xml:space="preserve">6. 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研究生质量保障体系建设及成效</w:t>
            </w: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6.1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研究生教育质量保障制度建设及成效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制度建设方面、措施（包括招生、导师、培养过程、奖助、监督等方面）</w:t>
            </w: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：以文字形式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6.2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学位论文盲审及抽检情况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相似度检测、盲评、国家抽检情况：以文字+表格形式，</w:t>
            </w:r>
            <w:r>
              <w:rPr>
                <w:rFonts w:ascii="Arial" w:hAnsi="Arial" w:cs="Arial"/>
                <w:szCs w:val="21"/>
              </w:rPr>
              <w:t>表格格式见附表</w:t>
            </w:r>
            <w:r>
              <w:rPr>
                <w:rFonts w:hint="eastAsia"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4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6.3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研究生教育管理与服务情况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研究生教育管理人员配备、服务措施：以文字形式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6.4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研究生资助体系建设情况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奖助政策、激励机制：以文字+表格形式，</w:t>
            </w:r>
            <w:r>
              <w:rPr>
                <w:rFonts w:ascii="Arial" w:hAnsi="Arial" w:cs="Arial"/>
                <w:szCs w:val="21"/>
              </w:rPr>
              <w:t>表格格式自定</w:t>
            </w:r>
            <w:r>
              <w:rPr>
                <w:rFonts w:hint="eastAsia" w:ascii="Arial" w:hAnsi="Arial" w:cs="Arial"/>
                <w:szCs w:val="21"/>
              </w:rPr>
              <w:t>（可参考去年表格）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  <w:r>
              <w:rPr>
                <w:rFonts w:hint="eastAsia"/>
                <w:szCs w:val="21"/>
                <w:lang w:eastAsia="zh-CN"/>
              </w:rPr>
              <w:t>、研究生处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6.5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研究生论文发表、科研获奖及社会服务情况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论文发表统计（注明索引情况）、专利情况（包括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Cs w:val="21"/>
              </w:rPr>
              <w:t>在公开、实质审查阶段和授权</w:t>
            </w: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的）、科研获奖情况、成果利用等：以文字+表格形式，</w:t>
            </w:r>
            <w:r>
              <w:rPr>
                <w:rFonts w:ascii="Arial" w:hAnsi="Arial" w:cs="Arial"/>
                <w:szCs w:val="21"/>
              </w:rPr>
              <w:t>表格格式见附表3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ascii="Arial" w:hAnsi="Arial" w:eastAsia="宋体" w:cs="Arial"/>
                <w:szCs w:val="21"/>
              </w:rPr>
              <w:t>～3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9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各学院、科技处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6.6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研究生获得省级优秀学位论文、优秀科技创新成果奖等奖励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以文字+表格形式，</w:t>
            </w:r>
            <w:r>
              <w:rPr>
                <w:rFonts w:ascii="Arial" w:hAnsi="Arial" w:cs="Arial"/>
                <w:szCs w:val="21"/>
              </w:rPr>
              <w:t>表格格式自定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 xml:space="preserve">7. 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研究生教育国际化情况</w:t>
            </w: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7.1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国际交流与合作情况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研究生境外学术交流、聘外籍教师授课/担任导师、国际项目合作情况：以文字+表格形式，</w:t>
            </w:r>
            <w:r>
              <w:rPr>
                <w:rFonts w:ascii="Arial" w:hAnsi="Arial" w:cs="Arial"/>
                <w:szCs w:val="21"/>
              </w:rPr>
              <w:t>表格格式见附表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40</w:t>
            </w:r>
            <w:r>
              <w:rPr>
                <w:rFonts w:ascii="Arial" w:hAnsi="Arial" w:eastAsia="宋体" w:cs="Arial"/>
                <w:szCs w:val="21"/>
              </w:rPr>
              <w:t>～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41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各学院、国际交流与合作处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67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7.2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留学生情况</w:t>
            </w:r>
          </w:p>
        </w:tc>
        <w:tc>
          <w:tcPr>
            <w:tcW w:w="5655" w:type="dxa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>培养留学生情况：以文字+表格形式，</w:t>
            </w:r>
            <w:r>
              <w:rPr>
                <w:rFonts w:ascii="Arial" w:hAnsi="Arial" w:cs="Arial"/>
                <w:szCs w:val="21"/>
              </w:rPr>
              <w:t>表格格式见附表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42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 xml:space="preserve">8. 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存在的问题及分析</w:t>
            </w:r>
          </w:p>
        </w:tc>
        <w:tc>
          <w:tcPr>
            <w:tcW w:w="9322" w:type="dxa"/>
            <w:gridSpan w:val="2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学院在对研究生教育方面：解析存在的问题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各学院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50" w:type="dxa"/>
            <w:gridSpan w:val="2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Cs w:val="21"/>
              </w:rPr>
              <w:t xml:space="preserve">9. </w:t>
            </w: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研究生教育进一步改革与发展的思路与措施</w:t>
            </w:r>
          </w:p>
        </w:tc>
        <w:tc>
          <w:tcPr>
            <w:tcW w:w="9322" w:type="dxa"/>
            <w:gridSpan w:val="2"/>
            <w:vAlign w:val="center"/>
          </w:tcPr>
          <w:p>
            <w:pPr>
              <w:spacing w:line="360" w:lineRule="exac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bCs/>
                <w:color w:val="000000"/>
                <w:kern w:val="0"/>
                <w:szCs w:val="21"/>
              </w:rPr>
              <w:t>学院对下一步研究生教育工作：提出建议及举措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各学院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Arial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宋体" w:cs="Arial"/>
                <w:bCs/>
                <w:color w:val="000000"/>
                <w:kern w:val="0"/>
                <w:szCs w:val="21"/>
              </w:rPr>
              <w:t>审核工作</w:t>
            </w:r>
          </w:p>
        </w:tc>
        <w:tc>
          <w:tcPr>
            <w:tcW w:w="93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Arial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宋体" w:cs="Arial"/>
                <w:bCs/>
                <w:color w:val="000000"/>
                <w:kern w:val="0"/>
                <w:szCs w:val="21"/>
              </w:rPr>
              <w:t>研究生处完成学位与研究生教育质量报告初稿，校办进行审核，通过后上报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校办</w:t>
            </w:r>
          </w:p>
        </w:tc>
      </w:tr>
    </w:tbl>
    <w:p/>
    <w:sectPr>
      <w:pgSz w:w="16838" w:h="11906" w:orient="landscape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4C1"/>
    <w:rsid w:val="00014925"/>
    <w:rsid w:val="00033D2C"/>
    <w:rsid w:val="000637F3"/>
    <w:rsid w:val="0008203B"/>
    <w:rsid w:val="000965AD"/>
    <w:rsid w:val="000E3021"/>
    <w:rsid w:val="000E5D63"/>
    <w:rsid w:val="000F173F"/>
    <w:rsid w:val="000F3E51"/>
    <w:rsid w:val="00103228"/>
    <w:rsid w:val="001200C1"/>
    <w:rsid w:val="001222ED"/>
    <w:rsid w:val="001311C8"/>
    <w:rsid w:val="00151F7B"/>
    <w:rsid w:val="001604A3"/>
    <w:rsid w:val="00162E22"/>
    <w:rsid w:val="00167C4B"/>
    <w:rsid w:val="0017317A"/>
    <w:rsid w:val="001B5E6F"/>
    <w:rsid w:val="001B7316"/>
    <w:rsid w:val="001C68E9"/>
    <w:rsid w:val="001D0515"/>
    <w:rsid w:val="001D38A4"/>
    <w:rsid w:val="001F04C1"/>
    <w:rsid w:val="001F3D02"/>
    <w:rsid w:val="001F3DC8"/>
    <w:rsid w:val="002650D0"/>
    <w:rsid w:val="002662CD"/>
    <w:rsid w:val="002811F3"/>
    <w:rsid w:val="002B5597"/>
    <w:rsid w:val="002D0103"/>
    <w:rsid w:val="002F1A9F"/>
    <w:rsid w:val="00301B01"/>
    <w:rsid w:val="00302C64"/>
    <w:rsid w:val="003035F9"/>
    <w:rsid w:val="00307ADA"/>
    <w:rsid w:val="00313EC0"/>
    <w:rsid w:val="00317130"/>
    <w:rsid w:val="00332D15"/>
    <w:rsid w:val="00363F4F"/>
    <w:rsid w:val="0036748F"/>
    <w:rsid w:val="00377F16"/>
    <w:rsid w:val="00380AED"/>
    <w:rsid w:val="00397618"/>
    <w:rsid w:val="003B3F8F"/>
    <w:rsid w:val="003B62D1"/>
    <w:rsid w:val="003C0B90"/>
    <w:rsid w:val="003D1F2A"/>
    <w:rsid w:val="003E10C0"/>
    <w:rsid w:val="003E1F33"/>
    <w:rsid w:val="0041027D"/>
    <w:rsid w:val="004277E7"/>
    <w:rsid w:val="0043326E"/>
    <w:rsid w:val="00434602"/>
    <w:rsid w:val="00445C03"/>
    <w:rsid w:val="0045009F"/>
    <w:rsid w:val="00450C18"/>
    <w:rsid w:val="004539CD"/>
    <w:rsid w:val="00474EFD"/>
    <w:rsid w:val="004767BB"/>
    <w:rsid w:val="00484910"/>
    <w:rsid w:val="004901DF"/>
    <w:rsid w:val="004926CA"/>
    <w:rsid w:val="004D7130"/>
    <w:rsid w:val="004F2DBA"/>
    <w:rsid w:val="00513AAC"/>
    <w:rsid w:val="005142BF"/>
    <w:rsid w:val="00514EC0"/>
    <w:rsid w:val="005153C4"/>
    <w:rsid w:val="00523543"/>
    <w:rsid w:val="00540EC2"/>
    <w:rsid w:val="005542E6"/>
    <w:rsid w:val="005A1613"/>
    <w:rsid w:val="005A4057"/>
    <w:rsid w:val="005A7F1B"/>
    <w:rsid w:val="005D1828"/>
    <w:rsid w:val="005D272B"/>
    <w:rsid w:val="005D7121"/>
    <w:rsid w:val="006036E6"/>
    <w:rsid w:val="006145D7"/>
    <w:rsid w:val="00615F93"/>
    <w:rsid w:val="006243FF"/>
    <w:rsid w:val="006373F9"/>
    <w:rsid w:val="00683380"/>
    <w:rsid w:val="00696649"/>
    <w:rsid w:val="006B77CB"/>
    <w:rsid w:val="006E0FD0"/>
    <w:rsid w:val="006E3F24"/>
    <w:rsid w:val="00704996"/>
    <w:rsid w:val="0070746A"/>
    <w:rsid w:val="00726535"/>
    <w:rsid w:val="00726D27"/>
    <w:rsid w:val="007342AF"/>
    <w:rsid w:val="00736546"/>
    <w:rsid w:val="007378D1"/>
    <w:rsid w:val="00745E71"/>
    <w:rsid w:val="00763C7B"/>
    <w:rsid w:val="007642DB"/>
    <w:rsid w:val="00771EAE"/>
    <w:rsid w:val="00774777"/>
    <w:rsid w:val="00777436"/>
    <w:rsid w:val="0079664D"/>
    <w:rsid w:val="007A6DA4"/>
    <w:rsid w:val="007A7316"/>
    <w:rsid w:val="0080281A"/>
    <w:rsid w:val="00812340"/>
    <w:rsid w:val="00820FCE"/>
    <w:rsid w:val="00823822"/>
    <w:rsid w:val="00847E5E"/>
    <w:rsid w:val="0085154E"/>
    <w:rsid w:val="00860D23"/>
    <w:rsid w:val="0086190E"/>
    <w:rsid w:val="0088253B"/>
    <w:rsid w:val="00886F2F"/>
    <w:rsid w:val="008E5E7B"/>
    <w:rsid w:val="0090519E"/>
    <w:rsid w:val="00935897"/>
    <w:rsid w:val="00942E36"/>
    <w:rsid w:val="00956C1B"/>
    <w:rsid w:val="00965BC4"/>
    <w:rsid w:val="00980768"/>
    <w:rsid w:val="00994E69"/>
    <w:rsid w:val="009A5172"/>
    <w:rsid w:val="009B2045"/>
    <w:rsid w:val="009B6D6D"/>
    <w:rsid w:val="009C4178"/>
    <w:rsid w:val="009E5FDB"/>
    <w:rsid w:val="009E6CD8"/>
    <w:rsid w:val="00A01F51"/>
    <w:rsid w:val="00A11463"/>
    <w:rsid w:val="00A33C86"/>
    <w:rsid w:val="00A64BE7"/>
    <w:rsid w:val="00A75F59"/>
    <w:rsid w:val="00A82E3D"/>
    <w:rsid w:val="00AB006A"/>
    <w:rsid w:val="00AB6CD9"/>
    <w:rsid w:val="00AF222F"/>
    <w:rsid w:val="00AF62F4"/>
    <w:rsid w:val="00B026DD"/>
    <w:rsid w:val="00B43DF6"/>
    <w:rsid w:val="00B543E3"/>
    <w:rsid w:val="00B639A5"/>
    <w:rsid w:val="00BA0B3A"/>
    <w:rsid w:val="00BC4EEE"/>
    <w:rsid w:val="00BD206B"/>
    <w:rsid w:val="00BD223F"/>
    <w:rsid w:val="00C014C6"/>
    <w:rsid w:val="00C070BC"/>
    <w:rsid w:val="00C23A36"/>
    <w:rsid w:val="00C27E67"/>
    <w:rsid w:val="00C472C1"/>
    <w:rsid w:val="00C54551"/>
    <w:rsid w:val="00C551B8"/>
    <w:rsid w:val="00C60724"/>
    <w:rsid w:val="00C81109"/>
    <w:rsid w:val="00CB4D6A"/>
    <w:rsid w:val="00CD4AC4"/>
    <w:rsid w:val="00CE2FD9"/>
    <w:rsid w:val="00CE60DB"/>
    <w:rsid w:val="00D36E35"/>
    <w:rsid w:val="00D7041B"/>
    <w:rsid w:val="00D71845"/>
    <w:rsid w:val="00D7629D"/>
    <w:rsid w:val="00D849C5"/>
    <w:rsid w:val="00D91EBF"/>
    <w:rsid w:val="00DB4E79"/>
    <w:rsid w:val="00DC4A20"/>
    <w:rsid w:val="00DE48A0"/>
    <w:rsid w:val="00DE6B05"/>
    <w:rsid w:val="00E027FD"/>
    <w:rsid w:val="00E04077"/>
    <w:rsid w:val="00E27A7B"/>
    <w:rsid w:val="00E36F06"/>
    <w:rsid w:val="00E4361E"/>
    <w:rsid w:val="00E554BB"/>
    <w:rsid w:val="00EB5929"/>
    <w:rsid w:val="00EC4D4A"/>
    <w:rsid w:val="00EC632D"/>
    <w:rsid w:val="00F15A03"/>
    <w:rsid w:val="00F30DDB"/>
    <w:rsid w:val="00F316CA"/>
    <w:rsid w:val="00F43D21"/>
    <w:rsid w:val="00F4670A"/>
    <w:rsid w:val="00F5581B"/>
    <w:rsid w:val="00F63EB7"/>
    <w:rsid w:val="00F702C9"/>
    <w:rsid w:val="00F851F5"/>
    <w:rsid w:val="00F879B6"/>
    <w:rsid w:val="00FC3955"/>
    <w:rsid w:val="00FD6856"/>
    <w:rsid w:val="0E7334E3"/>
    <w:rsid w:val="54D635A0"/>
    <w:rsid w:val="7A4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26CAB-CB25-49E7-910D-3DEDC08528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350</Words>
  <Characters>1997</Characters>
  <Lines>16</Lines>
  <Paragraphs>4</Paragraphs>
  <ScaleCrop>false</ScaleCrop>
  <LinksUpToDate>false</LinksUpToDate>
  <CharactersWithSpaces>2343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2016-04-05T00:03:00Z</dcterms:created>
  <dc:creator>Lenovo User</dc:creator>
  <cp:lastModifiedBy>略过者</cp:lastModifiedBy>
  <cp:lastPrinted>2018-04-10T03:29:00Z</cp:lastPrinted>
  <dcterms:modified xsi:type="dcterms:W3CDTF">2018-04-11T03:52:18Z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